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0588D" w14:textId="49277487" w:rsidR="003F734B" w:rsidRDefault="00507F6E" w:rsidP="005D61F0">
      <w:r>
        <w:t>9</w:t>
      </w:r>
      <w:r w:rsidR="006B2A70">
        <w:t>.</w:t>
      </w:r>
      <w:r w:rsidR="000B6023">
        <w:t>24</w:t>
      </w:r>
      <w:r w:rsidR="006B2A70">
        <w:t>.2026 TPU Portfolio Update</w:t>
      </w:r>
    </w:p>
    <w:p w14:paraId="330625DD" w14:textId="7B49D80A" w:rsidR="00A66D74" w:rsidRPr="006616D9" w:rsidRDefault="00BD0B2F" w:rsidP="00775065">
      <w:r>
        <w:t>A</w:t>
      </w:r>
      <w:r w:rsidR="00AB4CAB">
        <w:t>AL Covered Call</w:t>
      </w:r>
    </w:p>
    <w:p w14:paraId="4987E406" w14:textId="557A71C6" w:rsidR="00775065" w:rsidRDefault="00775065" w:rsidP="00775065">
      <w:pPr>
        <w:rPr>
          <w:b/>
          <w:bCs/>
        </w:rPr>
      </w:pPr>
      <w:r w:rsidRPr="00775065">
        <w:rPr>
          <w:b/>
          <w:bCs/>
        </w:rPr>
        <w:t xml:space="preserve">Featured image: </w:t>
      </w:r>
      <w:hyperlink r:id="rId5" w:history="1">
        <w:r w:rsidR="00B50DFF" w:rsidRPr="00C416BF">
          <w:rPr>
            <w:rStyle w:val="Hyperlink"/>
            <w:b/>
            <w:bCs/>
          </w:rPr>
          <w:t>https://www.shutterstock.com/image-photo/dallas-united-states-november-5-2022-2418144695?trackingId=5cacb3f7-b962-4974-984b-6e8de6a0cb34&amp;listId=searchResults</w:t>
        </w:r>
      </w:hyperlink>
    </w:p>
    <w:p w14:paraId="194FCC41" w14:textId="01E5B28B" w:rsidR="006A382B" w:rsidRPr="001718A8" w:rsidRDefault="00775065" w:rsidP="00775065">
      <w:pPr>
        <w:rPr>
          <w:b/>
          <w:bCs/>
        </w:rPr>
      </w:pPr>
      <w:r w:rsidRPr="00775065">
        <w:rPr>
          <w:b/>
          <w:bCs/>
        </w:rPr>
        <w:t>SL:</w:t>
      </w:r>
      <w:r>
        <w:t xml:space="preserve"> </w:t>
      </w:r>
      <w:r w:rsidR="00CC12BA" w:rsidRPr="00CC12BA">
        <w:t xml:space="preserve">Portfolio Update: </w:t>
      </w:r>
      <w:r w:rsidR="00B24C1F" w:rsidRPr="00B24C1F">
        <w:t>Turbulence</w:t>
      </w:r>
      <w:r w:rsidR="00B24C1F">
        <w:t xml:space="preserve"> Now</w:t>
      </w:r>
      <w:r w:rsidR="00B24C1F" w:rsidRPr="00B24C1F">
        <w:t>, Tailwind</w:t>
      </w:r>
      <w:r w:rsidR="00B24C1F">
        <w:t xml:space="preserve"> Later</w:t>
      </w:r>
    </w:p>
    <w:p w14:paraId="259229FB" w14:textId="1D8DB612" w:rsidR="00775065" w:rsidRDefault="00775065" w:rsidP="00775065">
      <w:r w:rsidRPr="00775065">
        <w:rPr>
          <w:b/>
          <w:bCs/>
        </w:rPr>
        <w:t>SSL:</w:t>
      </w:r>
      <w:r>
        <w:t xml:space="preserve"> </w:t>
      </w:r>
      <w:r w:rsidR="00CC12BA" w:rsidRPr="00CC12BA">
        <w:t>I told you in July this leverage runs in both directions. This month, we're finding out the hard way...</w:t>
      </w:r>
    </w:p>
    <w:p w14:paraId="7F4206A9" w14:textId="3FC77CCC" w:rsidR="00BD0B2F" w:rsidRDefault="00775065" w:rsidP="00775065">
      <w:r w:rsidRPr="00775065">
        <w:rPr>
          <w:b/>
          <w:bCs/>
        </w:rPr>
        <w:t>Headline:</w:t>
      </w:r>
      <w:r>
        <w:t xml:space="preserve"> </w:t>
      </w:r>
      <w:r w:rsidR="00A47F02" w:rsidRPr="00A47F02">
        <w:t xml:space="preserve">Thin Margins Are the Engine. </w:t>
      </w:r>
      <w:r w:rsidR="00A47F02">
        <w:t>But Buckle Up</w:t>
      </w:r>
      <w:r w:rsidR="00A47F02" w:rsidRPr="00A47F02">
        <w:t xml:space="preserve">, </w:t>
      </w:r>
      <w:r w:rsidR="00A47F02">
        <w:t xml:space="preserve">Because </w:t>
      </w:r>
      <w:r w:rsidR="00A47F02" w:rsidRPr="00A47F02">
        <w:t>They're Also the Turbulence</w:t>
      </w:r>
    </w:p>
    <w:p w14:paraId="75CCC99D" w14:textId="2B3A8661" w:rsidR="00775065" w:rsidRDefault="00775065" w:rsidP="00775065">
      <w:r w:rsidRPr="00775065">
        <w:rPr>
          <w:b/>
          <w:bCs/>
        </w:rPr>
        <w:t>Author:</w:t>
      </w:r>
      <w:r>
        <w:t xml:space="preserve"> </w:t>
      </w:r>
      <w:r w:rsidR="00BD0B2F" w:rsidRPr="00BD0B2F">
        <w:t xml:space="preserve">Karim </w:t>
      </w:r>
      <w:proofErr w:type="spellStart"/>
      <w:r w:rsidR="00BD0B2F" w:rsidRPr="00BD0B2F">
        <w:t>Rahemtulla</w:t>
      </w:r>
      <w:proofErr w:type="spellEnd"/>
    </w:p>
    <w:p w14:paraId="3AD84092" w14:textId="1446F8A5" w:rsidR="00DD5B8F" w:rsidRDefault="00DD5B8F" w:rsidP="005D61F0"/>
    <w:p w14:paraId="2D7041B2" w14:textId="77777777" w:rsidR="008526D6" w:rsidRDefault="00CC12BA" w:rsidP="00CC12BA">
      <w:r w:rsidRPr="00CC12BA">
        <w:t xml:space="preserve">In the summer of 2008, oil ran to $147 a barrel and the airline industry looked like it was going to die. </w:t>
      </w:r>
    </w:p>
    <w:p w14:paraId="49C8E8BE" w14:textId="77777777" w:rsidR="008526D6" w:rsidRDefault="00CC12BA" w:rsidP="00CC12BA">
      <w:r w:rsidRPr="00CC12BA">
        <w:t xml:space="preserve">Carriers grounded planes, started charging for checked bags for the first time, and a few of them went </w:t>
      </w:r>
      <w:r w:rsidR="008526D6">
        <w:t xml:space="preserve">straight </w:t>
      </w:r>
      <w:r w:rsidRPr="00CC12BA">
        <w:t xml:space="preserve">bankrupt. Then oil collapsed, and by year's end it traded under $40. </w:t>
      </w:r>
    </w:p>
    <w:p w14:paraId="0D968E86" w14:textId="000E9078" w:rsidR="00CC12BA" w:rsidRPr="00CC12BA" w:rsidRDefault="00CC12BA" w:rsidP="00CC12BA">
      <w:r w:rsidRPr="00CC12BA">
        <w:t>The airlines that survived didn't just recover. They printed money, because their single biggest cost had been cut by two-thirds while everything else had already been cut to the bone.</w:t>
      </w:r>
    </w:p>
    <w:p w14:paraId="3770C828" w14:textId="77777777" w:rsidR="00E26585" w:rsidRDefault="00CC12BA" w:rsidP="00CC12BA">
      <w:r w:rsidRPr="00CC12BA">
        <w:t xml:space="preserve">I told you in </w:t>
      </w:r>
      <w:r w:rsidR="00295DA9">
        <w:t xml:space="preserve">the </w:t>
      </w:r>
      <w:hyperlink r:id="rId6" w:history="1">
        <w:r w:rsidRPr="00CC12BA">
          <w:rPr>
            <w:rStyle w:val="Hyperlink"/>
          </w:rPr>
          <w:t xml:space="preserve">July </w:t>
        </w:r>
        <w:r w:rsidR="00295DA9" w:rsidRPr="00295DA9">
          <w:rPr>
            <w:rStyle w:val="Hyperlink"/>
          </w:rPr>
          <w:t>issue</w:t>
        </w:r>
      </w:hyperlink>
      <w:r w:rsidR="00295DA9">
        <w:t xml:space="preserve"> </w:t>
      </w:r>
      <w:r w:rsidRPr="00CC12BA">
        <w:t xml:space="preserve">that I'd watched that movie four or five times in my career, and that it always runs the same way: fuel spikes, the market leaves the travel names for dead, fuel falls, and the carriers with the most debt and the thinnest margins snap back the hardest. </w:t>
      </w:r>
    </w:p>
    <w:p w14:paraId="40FC0564" w14:textId="77777777" w:rsidR="00E26585" w:rsidRDefault="00CC12BA" w:rsidP="00CC12BA">
      <w:r w:rsidRPr="00CC12BA">
        <w:t xml:space="preserve">That was the entire case for buying </w:t>
      </w:r>
      <w:r w:rsidRPr="00CC12BA">
        <w:rPr>
          <w:b/>
          <w:bCs/>
        </w:rPr>
        <w:t>American Airlines</w:t>
      </w:r>
      <w:r w:rsidRPr="00CC12BA">
        <w:t xml:space="preserve"> (AAL) as a covered call. </w:t>
      </w:r>
    </w:p>
    <w:p w14:paraId="63E66559" w14:textId="59657AC8" w:rsidR="00CC12BA" w:rsidRPr="00CC12BA" w:rsidRDefault="00E26585" w:rsidP="00CC12BA">
      <w:r>
        <w:t>But b</w:t>
      </w:r>
      <w:r w:rsidR="00CC12BA" w:rsidRPr="00CC12BA">
        <w:t>efore we get to what's happening now, it's worth walking back through why we built the trade this way in the first place.</w:t>
      </w:r>
    </w:p>
    <w:p w14:paraId="18CAE9CA" w14:textId="0DC3E519" w:rsidR="00CC12BA" w:rsidRPr="00CC12BA" w:rsidRDefault="006F0665" w:rsidP="00CD7D1E">
      <w:pPr>
        <w:pStyle w:val="Heading2"/>
      </w:pPr>
      <w:r w:rsidRPr="006F0665">
        <w:t>We Packed Light on Purpose</w:t>
      </w:r>
    </w:p>
    <w:p w14:paraId="5BBFED2D" w14:textId="77777777" w:rsidR="001A6849" w:rsidRDefault="00CC12BA" w:rsidP="00CC12BA">
      <w:r w:rsidRPr="00CC12BA">
        <w:t xml:space="preserve">American's thin margins and heavy debt load have always been the bear case against the stock. </w:t>
      </w:r>
    </w:p>
    <w:p w14:paraId="3B77B7C9" w14:textId="068C9F17" w:rsidR="00CC12BA" w:rsidRPr="00CC12BA" w:rsidRDefault="00CC12BA" w:rsidP="00CC12BA">
      <w:r w:rsidRPr="00CC12BA">
        <w:lastRenderedPageBreak/>
        <w:t>My argument in July was the opposite: that same structure, a death trap during a fuel spike, becomes a rocket when fuel falls, because American keeps almost nothing between revenue and costs. Every dollar saved on fuel falls straight to the bottom line.</w:t>
      </w:r>
    </w:p>
    <w:p w14:paraId="6A469AC5" w14:textId="77777777" w:rsidR="001A6849" w:rsidRDefault="00CC12BA" w:rsidP="00CC12BA">
      <w:r w:rsidRPr="00CC12BA">
        <w:t xml:space="preserve">The numbers backed it up. Jet fuel runs up to 30% of an airline's operating costs, and American burns 4 to 4.5 billion gallons of it a year. </w:t>
      </w:r>
    </w:p>
    <w:p w14:paraId="3C42C2DE" w14:textId="77777777" w:rsidR="001A6849" w:rsidRDefault="00CC12BA" w:rsidP="00CC12BA">
      <w:r w:rsidRPr="00CC12BA">
        <w:t xml:space="preserve">Spot jet fuel had peaked at $4.88 a gallon during an earlier phase of the war in Iran and had fallen to $2.85 by the time I wrote that report. </w:t>
      </w:r>
    </w:p>
    <w:p w14:paraId="69A9F356" w14:textId="77777777" w:rsidR="001A6849" w:rsidRDefault="00CC12BA" w:rsidP="00CC12BA">
      <w:r w:rsidRPr="00CC12BA">
        <w:t xml:space="preserve">Jefferies ran the math on what a move like that does to earnings: a 5% drop in the fuel forecast lifts EPS at </w:t>
      </w:r>
      <w:r w:rsidRPr="00CC12BA">
        <w:rPr>
          <w:b/>
          <w:bCs/>
        </w:rPr>
        <w:t>Delta</w:t>
      </w:r>
      <w:r w:rsidR="001A6849">
        <w:t xml:space="preserve"> (DAL)</w:t>
      </w:r>
      <w:r w:rsidRPr="00CC12BA">
        <w:t xml:space="preserve">, </w:t>
      </w:r>
      <w:r w:rsidRPr="00CC12BA">
        <w:rPr>
          <w:b/>
          <w:bCs/>
        </w:rPr>
        <w:t>Southwest</w:t>
      </w:r>
      <w:r w:rsidR="001A6849">
        <w:t xml:space="preserve"> (LUV)</w:t>
      </w:r>
      <w:r w:rsidRPr="00CC12BA">
        <w:t xml:space="preserve">, and </w:t>
      </w:r>
      <w:r w:rsidRPr="00CC12BA">
        <w:rPr>
          <w:b/>
          <w:bCs/>
        </w:rPr>
        <w:t>United</w:t>
      </w:r>
      <w:r w:rsidRPr="00CC12BA">
        <w:t xml:space="preserve"> </w:t>
      </w:r>
      <w:r w:rsidR="001A6849">
        <w:t xml:space="preserve">(UAL) </w:t>
      </w:r>
      <w:r w:rsidRPr="00CC12BA">
        <w:t xml:space="preserve">by 10% to 15%, and at American by close to 50%. </w:t>
      </w:r>
    </w:p>
    <w:p w14:paraId="01D5853A" w14:textId="77777777" w:rsidR="001A6849" w:rsidRDefault="00CC12BA" w:rsidP="00CC12BA">
      <w:r w:rsidRPr="00CC12BA">
        <w:rPr>
          <w:b/>
          <w:bCs/>
        </w:rPr>
        <w:t>Five times the torque of its rivals</w:t>
      </w:r>
      <w:r w:rsidRPr="00CC12BA">
        <w:t xml:space="preserve">, from the same move in fuel. </w:t>
      </w:r>
    </w:p>
    <w:p w14:paraId="7AD265D8" w14:textId="3385BAAA" w:rsidR="00CC12BA" w:rsidRPr="00CC12BA" w:rsidRDefault="00CC12BA" w:rsidP="00CC12BA">
      <w:r w:rsidRPr="00CC12BA">
        <w:t xml:space="preserve">We opened this position on </w:t>
      </w:r>
      <w:r w:rsidR="001A6849">
        <w:t xml:space="preserve">July 7, </w:t>
      </w:r>
      <w:r w:rsidRPr="00CC12BA">
        <w:t>2026 at a net cost basis of $16.66, buying the stock and selling the January 15, 2027 $25 call against it.</w:t>
      </w:r>
    </w:p>
    <w:p w14:paraId="749A08C6" w14:textId="6A8E66B5" w:rsidR="00CC12BA" w:rsidRPr="00CC12BA" w:rsidRDefault="00C334CF" w:rsidP="00F16A42">
      <w:pPr>
        <w:pStyle w:val="Heading2"/>
      </w:pPr>
      <w:r>
        <w:t>From Tailwind to Headwind</w:t>
      </w:r>
    </w:p>
    <w:p w14:paraId="544F9721" w14:textId="77777777" w:rsidR="00CC12BA" w:rsidRPr="00CC12BA" w:rsidRDefault="00CC12BA" w:rsidP="00CC12BA">
      <w:r w:rsidRPr="00CC12BA">
        <w:t>Here's what's changed. The war that drove fuel down to $2.85 a gallon in July has flared back up, and fuel costs are climbing again. Management has warned that higher jet fuel could wipe out much of this year's profit outlook, and both American and United have signaled they may need to cut capacity to manage it.</w:t>
      </w:r>
    </w:p>
    <w:p w14:paraId="0C65A8EE" w14:textId="55541E48" w:rsidR="00CC12BA" w:rsidRPr="00CC12BA" w:rsidRDefault="00CC12BA" w:rsidP="00CC12BA">
      <w:r w:rsidRPr="00CC12BA">
        <w:t>I'm not going to pretend this is a surprise the thesis didn't account for. It's the same structure working in the opposite direction. The thin margins and heavy debt that promised to multiply American's earnings on the way down multiply the pain on the way back up. That trade-off was the entire point of this position from day one.</w:t>
      </w:r>
    </w:p>
    <w:p w14:paraId="330E6111" w14:textId="47E8A1A2" w:rsidR="00CC12BA" w:rsidRPr="00CC12BA" w:rsidRDefault="000E2B55" w:rsidP="00A14174">
      <w:pPr>
        <w:pStyle w:val="Heading2"/>
      </w:pPr>
      <w:r w:rsidRPr="000E2B55">
        <w:t>Meanwhile, Up in Business Class</w:t>
      </w:r>
    </w:p>
    <w:p w14:paraId="11E1A988" w14:textId="77777777" w:rsidR="00697A82" w:rsidRDefault="00CC12BA" w:rsidP="00CC12BA">
      <w:r w:rsidRPr="00CC12BA">
        <w:t xml:space="preserve">Set the fuel warning next to what American told Wall Street at the Morgan Stanley Laguna Conference on September 16, and you get a very different picture. </w:t>
      </w:r>
    </w:p>
    <w:p w14:paraId="1D50DFEB" w14:textId="77777777" w:rsidR="00697A82" w:rsidRDefault="00CC12BA" w:rsidP="00CC12BA">
      <w:r w:rsidRPr="00CC12BA">
        <w:t xml:space="preserve">The company said it "feels really good" about hitting 16% to 19% revenue growth in the third quarter and called that growth durable, not a one-quarter blip. </w:t>
      </w:r>
    </w:p>
    <w:p w14:paraId="71A6F409" w14:textId="77777777" w:rsidR="00697A82" w:rsidRDefault="00CC12BA" w:rsidP="00CC12BA">
      <w:r w:rsidRPr="00CC12BA">
        <w:t xml:space="preserve">Premium seating and corporate travel demand are strong enough that the airline is expanding premium cabin capacity by roughly 50%. </w:t>
      </w:r>
      <w:r w:rsidR="00697A82">
        <w:t>Great, more leg room for rich guys…</w:t>
      </w:r>
    </w:p>
    <w:p w14:paraId="49AEA244" w14:textId="5A8316DD" w:rsidR="00CC12BA" w:rsidRPr="00CC12BA" w:rsidRDefault="00697A82" w:rsidP="00CC12BA">
      <w:r>
        <w:t>Meanwhile, l</w:t>
      </w:r>
      <w:r w:rsidR="00CC12BA" w:rsidRPr="00CC12BA">
        <w:t>oyalty program enrollments are running at record levels. Shares jumped 3% to 4% on that message alone.</w:t>
      </w:r>
    </w:p>
    <w:p w14:paraId="4B93E36B" w14:textId="4347D4C2" w:rsidR="00CC12BA" w:rsidRPr="00CC12BA" w:rsidRDefault="008310EC" w:rsidP="007C4918">
      <w:pPr>
        <w:pStyle w:val="Heading2"/>
      </w:pPr>
      <w:r w:rsidRPr="008310EC">
        <w:lastRenderedPageBreak/>
        <w:t>What the Radar</w:t>
      </w:r>
      <w:r>
        <w:t>’</w:t>
      </w:r>
      <w:r w:rsidRPr="008310EC">
        <w:t>s Still Showing</w:t>
      </w:r>
    </w:p>
    <w:p w14:paraId="52A43D1C" w14:textId="77777777" w:rsidR="005A2A56" w:rsidRDefault="00CC12BA" w:rsidP="00CC12BA">
      <w:r w:rsidRPr="00CC12BA">
        <w:t>Barclays and UBS both trimmed their price targets on American Airlines recently</w:t>
      </w:r>
      <w:r w:rsidR="005A2A56">
        <w:t>, but</w:t>
      </w:r>
      <w:r w:rsidRPr="00CC12BA">
        <w:t xml:space="preserve"> </w:t>
      </w:r>
      <w:r w:rsidR="005A2A56">
        <w:t>n</w:t>
      </w:r>
      <w:r w:rsidRPr="00CC12BA">
        <w:t xml:space="preserve">either one downgraded the stock. </w:t>
      </w:r>
    </w:p>
    <w:p w14:paraId="20EC2FC7" w14:textId="77777777" w:rsidR="005A2A56" w:rsidRDefault="00CC12BA" w:rsidP="00CC12BA">
      <w:r w:rsidRPr="00CC12BA">
        <w:t xml:space="preserve">The Street's average price target still sits north of $19, well above where the stock is trading in the low $13s today. </w:t>
      </w:r>
    </w:p>
    <w:p w14:paraId="03885C1D" w14:textId="01C941C1" w:rsidR="00CC12BA" w:rsidRPr="00CC12BA" w:rsidRDefault="00CC12BA" w:rsidP="00CC12BA">
      <w:r w:rsidRPr="00CC12BA">
        <w:t>When analysts cut a number but not a rating, that usually means they see near-term cost pressure without a change in the underlying thesis, the same split we walked through above.</w:t>
      </w:r>
    </w:p>
    <w:p w14:paraId="214268A7" w14:textId="77777777" w:rsidR="00CC12BA" w:rsidRPr="00CC12BA" w:rsidRDefault="00CC12BA" w:rsidP="005A2A56">
      <w:pPr>
        <w:pStyle w:val="Heading2"/>
      </w:pPr>
      <w:r w:rsidRPr="00CC12BA">
        <w:t>A Quick Note on the Covered Call Itself</w:t>
      </w:r>
    </w:p>
    <w:p w14:paraId="07EB8C54" w14:textId="77777777" w:rsidR="00B949DF" w:rsidRDefault="00CC12BA" w:rsidP="00CC12BA">
      <w:r w:rsidRPr="00CC12BA">
        <w:t xml:space="preserve">With the stock trading around $13 to $14, our $25 strike isn't a meaningful factor in this trade right now, it's so far above the current price that the call we sold has little value left in it. </w:t>
      </w:r>
    </w:p>
    <w:p w14:paraId="0BB59747" w14:textId="2CF68225" w:rsidR="00CC12BA" w:rsidRPr="00CC12BA" w:rsidRDefault="00CC12BA" w:rsidP="00CC12BA">
      <w:r w:rsidRPr="00CC12BA">
        <w:t>In practical terms, this position now behaves almost exactly like owning the stock outright, with a small cushion from the premium we collected up front.</w:t>
      </w:r>
    </w:p>
    <w:p w14:paraId="23131740" w14:textId="1A0FA611" w:rsidR="005A2A56" w:rsidRDefault="00A10544" w:rsidP="00A10544">
      <w:pPr>
        <w:pStyle w:val="Heading2"/>
      </w:pPr>
      <w:r>
        <w:t>Your Action Plan</w:t>
      </w:r>
      <w:r w:rsidR="00CC12BA" w:rsidRPr="00CC12BA">
        <w:t xml:space="preserve"> </w:t>
      </w:r>
    </w:p>
    <w:p w14:paraId="0A0C64CA" w14:textId="7A58F7EC" w:rsidR="004606A7" w:rsidRDefault="00CC12BA" w:rsidP="00D27FDA">
      <w:r w:rsidRPr="00CC12BA">
        <w:rPr>
          <w:b/>
          <w:bCs/>
        </w:rPr>
        <w:t>Hold</w:t>
      </w:r>
      <w:r w:rsidRPr="00CC12BA">
        <w:t xml:space="preserve">. </w:t>
      </w:r>
      <w:r w:rsidR="00777D19">
        <w:t>A</w:t>
      </w:r>
      <w:r w:rsidR="00777D19" w:rsidRPr="00777D19">
        <w:t>nything tied to commodity prices will be volatile</w:t>
      </w:r>
      <w:r w:rsidR="00777D19">
        <w:t>,</w:t>
      </w:r>
      <w:r w:rsidR="00777D19" w:rsidRPr="00777D19">
        <w:t xml:space="preserve"> and this one</w:t>
      </w:r>
      <w:r w:rsidR="00777D19">
        <w:t>’</w:t>
      </w:r>
      <w:r w:rsidR="00777D19" w:rsidRPr="00777D19">
        <w:t>s tied to oil, the most volatile of all commodities right now</w:t>
      </w:r>
      <w:r w:rsidR="00777D19">
        <w:t>.</w:t>
      </w:r>
    </w:p>
    <w:p w14:paraId="0048042D" w14:textId="63C28B9A" w:rsidR="004606A7" w:rsidRDefault="00777D19" w:rsidP="00D27FDA">
      <w:r>
        <w:t xml:space="preserve">But it’s all about leverage. </w:t>
      </w:r>
      <w:r w:rsidR="00CC12BA" w:rsidRPr="00CC12BA">
        <w:t xml:space="preserve">The same operational structure that could deliver close to 50% EPS torque if fuel rolls back over is the reason this stock is feeling the current spike harder than its peers. </w:t>
      </w:r>
    </w:p>
    <w:p w14:paraId="09940914" w14:textId="18834DAF" w:rsidR="00925E8F" w:rsidRDefault="00CC12BA" w:rsidP="00D27FDA">
      <w:r w:rsidRPr="00CC12BA">
        <w:t>If fuel falls again the way it did between the earlier war spike and July, this position has more torque to the upside than almost anything else in the portfolio. If it doesn't, size accordingly, because this was never the name to bet the account on.</w:t>
      </w:r>
    </w:p>
    <w:p w14:paraId="2D31451C" w14:textId="67E04DBB" w:rsidR="00524F83" w:rsidRDefault="00524F83" w:rsidP="00D27FDA">
      <w:r>
        <w:t xml:space="preserve">That being said, I think by mid-2027 we’ll see oil back down in the $60s. </w:t>
      </w:r>
      <w:r w:rsidR="00150646">
        <w:t xml:space="preserve">If that happens, this position could take off. </w:t>
      </w:r>
    </w:p>
    <w:sectPr w:rsidR="00524F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16EDE"/>
    <w:multiLevelType w:val="hybridMultilevel"/>
    <w:tmpl w:val="A7946B36"/>
    <w:lvl w:ilvl="0" w:tplc="F736775C">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E75D78"/>
    <w:multiLevelType w:val="hybridMultilevel"/>
    <w:tmpl w:val="307C6936"/>
    <w:lvl w:ilvl="0" w:tplc="BC56AC0E">
      <w:start w:val="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175672">
    <w:abstractNumId w:val="1"/>
  </w:num>
  <w:num w:numId="2" w16cid:durableId="408355582">
    <w:abstractNumId w:val="0"/>
  </w:num>
  <w:num w:numId="3" w16cid:durableId="2109694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1F0"/>
    <w:rsid w:val="00000769"/>
    <w:rsid w:val="000043AD"/>
    <w:rsid w:val="00004506"/>
    <w:rsid w:val="00010DAF"/>
    <w:rsid w:val="0001203B"/>
    <w:rsid w:val="00013BBA"/>
    <w:rsid w:val="000231CE"/>
    <w:rsid w:val="00036C92"/>
    <w:rsid w:val="000402B9"/>
    <w:rsid w:val="00042218"/>
    <w:rsid w:val="000472AE"/>
    <w:rsid w:val="0005057C"/>
    <w:rsid w:val="00050BFE"/>
    <w:rsid w:val="000512B6"/>
    <w:rsid w:val="0006300B"/>
    <w:rsid w:val="00065D9A"/>
    <w:rsid w:val="0007524E"/>
    <w:rsid w:val="00075F6A"/>
    <w:rsid w:val="000815F9"/>
    <w:rsid w:val="00087E6F"/>
    <w:rsid w:val="00093F8E"/>
    <w:rsid w:val="00094B9E"/>
    <w:rsid w:val="000A171B"/>
    <w:rsid w:val="000A2DC3"/>
    <w:rsid w:val="000A316F"/>
    <w:rsid w:val="000A4DFF"/>
    <w:rsid w:val="000A5010"/>
    <w:rsid w:val="000A6548"/>
    <w:rsid w:val="000B2E0C"/>
    <w:rsid w:val="000B6023"/>
    <w:rsid w:val="000B62AB"/>
    <w:rsid w:val="000C48C9"/>
    <w:rsid w:val="000C58FC"/>
    <w:rsid w:val="000D122B"/>
    <w:rsid w:val="000D2A82"/>
    <w:rsid w:val="000D2C5F"/>
    <w:rsid w:val="000D2EA4"/>
    <w:rsid w:val="000D5C73"/>
    <w:rsid w:val="000E1153"/>
    <w:rsid w:val="000E2B55"/>
    <w:rsid w:val="000F0F6D"/>
    <w:rsid w:val="00101305"/>
    <w:rsid w:val="00110AE6"/>
    <w:rsid w:val="001142C3"/>
    <w:rsid w:val="001243E7"/>
    <w:rsid w:val="00133717"/>
    <w:rsid w:val="00135CD1"/>
    <w:rsid w:val="00141F21"/>
    <w:rsid w:val="001421CF"/>
    <w:rsid w:val="001442B6"/>
    <w:rsid w:val="001475A8"/>
    <w:rsid w:val="00150646"/>
    <w:rsid w:val="001511B7"/>
    <w:rsid w:val="00152A99"/>
    <w:rsid w:val="0015663A"/>
    <w:rsid w:val="00156A16"/>
    <w:rsid w:val="00163676"/>
    <w:rsid w:val="0016652F"/>
    <w:rsid w:val="001718A8"/>
    <w:rsid w:val="0017740A"/>
    <w:rsid w:val="0018361B"/>
    <w:rsid w:val="0018375C"/>
    <w:rsid w:val="001845F4"/>
    <w:rsid w:val="001904C3"/>
    <w:rsid w:val="00197A1C"/>
    <w:rsid w:val="001A111F"/>
    <w:rsid w:val="001A2FB5"/>
    <w:rsid w:val="001A4F44"/>
    <w:rsid w:val="001A54D0"/>
    <w:rsid w:val="001A5A56"/>
    <w:rsid w:val="001A6849"/>
    <w:rsid w:val="001A6B55"/>
    <w:rsid w:val="001B0FE9"/>
    <w:rsid w:val="001B1056"/>
    <w:rsid w:val="001B2809"/>
    <w:rsid w:val="001B3733"/>
    <w:rsid w:val="001B4F32"/>
    <w:rsid w:val="001B54B4"/>
    <w:rsid w:val="001C186B"/>
    <w:rsid w:val="001C1D08"/>
    <w:rsid w:val="001D1DE4"/>
    <w:rsid w:val="001D2C82"/>
    <w:rsid w:val="001D593C"/>
    <w:rsid w:val="001E359E"/>
    <w:rsid w:val="001F441D"/>
    <w:rsid w:val="001F5969"/>
    <w:rsid w:val="001F7306"/>
    <w:rsid w:val="001F7FAB"/>
    <w:rsid w:val="002202A5"/>
    <w:rsid w:val="00220AAD"/>
    <w:rsid w:val="00225D38"/>
    <w:rsid w:val="00227E03"/>
    <w:rsid w:val="00235C20"/>
    <w:rsid w:val="002409D8"/>
    <w:rsid w:val="002426C2"/>
    <w:rsid w:val="00244C0C"/>
    <w:rsid w:val="00244CDE"/>
    <w:rsid w:val="00247CEB"/>
    <w:rsid w:val="0025074F"/>
    <w:rsid w:val="00250E7F"/>
    <w:rsid w:val="0025215A"/>
    <w:rsid w:val="00252936"/>
    <w:rsid w:val="002555D8"/>
    <w:rsid w:val="00255D89"/>
    <w:rsid w:val="00256293"/>
    <w:rsid w:val="00257235"/>
    <w:rsid w:val="002639DF"/>
    <w:rsid w:val="002677F3"/>
    <w:rsid w:val="0028242D"/>
    <w:rsid w:val="002841D1"/>
    <w:rsid w:val="00286CDE"/>
    <w:rsid w:val="00286F4C"/>
    <w:rsid w:val="0028780D"/>
    <w:rsid w:val="00290733"/>
    <w:rsid w:val="002921DB"/>
    <w:rsid w:val="0029337E"/>
    <w:rsid w:val="00295DA9"/>
    <w:rsid w:val="00297B19"/>
    <w:rsid w:val="002A36CC"/>
    <w:rsid w:val="002B1ED1"/>
    <w:rsid w:val="002B5991"/>
    <w:rsid w:val="002B5B76"/>
    <w:rsid w:val="002C0998"/>
    <w:rsid w:val="002C164A"/>
    <w:rsid w:val="002C4F07"/>
    <w:rsid w:val="002E1A18"/>
    <w:rsid w:val="002E7223"/>
    <w:rsid w:val="002E7770"/>
    <w:rsid w:val="002F25AD"/>
    <w:rsid w:val="002F4BC2"/>
    <w:rsid w:val="002F6BEA"/>
    <w:rsid w:val="002F705C"/>
    <w:rsid w:val="0030548C"/>
    <w:rsid w:val="00305B66"/>
    <w:rsid w:val="00307095"/>
    <w:rsid w:val="00312742"/>
    <w:rsid w:val="00313C4F"/>
    <w:rsid w:val="00314F3A"/>
    <w:rsid w:val="0031511A"/>
    <w:rsid w:val="00317101"/>
    <w:rsid w:val="00317427"/>
    <w:rsid w:val="003323CA"/>
    <w:rsid w:val="003327AF"/>
    <w:rsid w:val="003343F5"/>
    <w:rsid w:val="003362E3"/>
    <w:rsid w:val="0035271A"/>
    <w:rsid w:val="00355311"/>
    <w:rsid w:val="0036009D"/>
    <w:rsid w:val="00363715"/>
    <w:rsid w:val="00363DD1"/>
    <w:rsid w:val="0036671A"/>
    <w:rsid w:val="00372622"/>
    <w:rsid w:val="003804EC"/>
    <w:rsid w:val="00382162"/>
    <w:rsid w:val="00387F53"/>
    <w:rsid w:val="00395399"/>
    <w:rsid w:val="00395B01"/>
    <w:rsid w:val="003B328B"/>
    <w:rsid w:val="003B4321"/>
    <w:rsid w:val="003B4853"/>
    <w:rsid w:val="003B5E21"/>
    <w:rsid w:val="003C0E0F"/>
    <w:rsid w:val="003C6396"/>
    <w:rsid w:val="003E02B1"/>
    <w:rsid w:val="003E628D"/>
    <w:rsid w:val="003E6BEF"/>
    <w:rsid w:val="003F03A3"/>
    <w:rsid w:val="003F20F9"/>
    <w:rsid w:val="003F668B"/>
    <w:rsid w:val="003F734B"/>
    <w:rsid w:val="00400212"/>
    <w:rsid w:val="004006EB"/>
    <w:rsid w:val="004008AC"/>
    <w:rsid w:val="00405113"/>
    <w:rsid w:val="004155F6"/>
    <w:rsid w:val="004235C1"/>
    <w:rsid w:val="004245F4"/>
    <w:rsid w:val="004306CF"/>
    <w:rsid w:val="004333E2"/>
    <w:rsid w:val="0044399E"/>
    <w:rsid w:val="004445ED"/>
    <w:rsid w:val="00446A0F"/>
    <w:rsid w:val="0045031A"/>
    <w:rsid w:val="00450817"/>
    <w:rsid w:val="00451A6C"/>
    <w:rsid w:val="00454BC5"/>
    <w:rsid w:val="004606A7"/>
    <w:rsid w:val="00484951"/>
    <w:rsid w:val="00486F05"/>
    <w:rsid w:val="004902FB"/>
    <w:rsid w:val="00492FEF"/>
    <w:rsid w:val="00494804"/>
    <w:rsid w:val="004A5580"/>
    <w:rsid w:val="004C4A05"/>
    <w:rsid w:val="004D1DBA"/>
    <w:rsid w:val="004D6BDF"/>
    <w:rsid w:val="004D710B"/>
    <w:rsid w:val="004E1462"/>
    <w:rsid w:val="004E4A0C"/>
    <w:rsid w:val="004E53E8"/>
    <w:rsid w:val="004E5C21"/>
    <w:rsid w:val="004E7DC6"/>
    <w:rsid w:val="004F1D18"/>
    <w:rsid w:val="004F6E1A"/>
    <w:rsid w:val="00507F6E"/>
    <w:rsid w:val="00511297"/>
    <w:rsid w:val="00515EFC"/>
    <w:rsid w:val="0052266E"/>
    <w:rsid w:val="00524F83"/>
    <w:rsid w:val="0052553D"/>
    <w:rsid w:val="005274FE"/>
    <w:rsid w:val="0053703A"/>
    <w:rsid w:val="005371BC"/>
    <w:rsid w:val="005378CF"/>
    <w:rsid w:val="00547ADC"/>
    <w:rsid w:val="00550DF0"/>
    <w:rsid w:val="00553A41"/>
    <w:rsid w:val="00554279"/>
    <w:rsid w:val="005771DA"/>
    <w:rsid w:val="0058018B"/>
    <w:rsid w:val="00580D5A"/>
    <w:rsid w:val="0058138F"/>
    <w:rsid w:val="00581471"/>
    <w:rsid w:val="00583EB6"/>
    <w:rsid w:val="00584C2A"/>
    <w:rsid w:val="0058619B"/>
    <w:rsid w:val="00586210"/>
    <w:rsid w:val="00592869"/>
    <w:rsid w:val="00593917"/>
    <w:rsid w:val="005A2A56"/>
    <w:rsid w:val="005A5400"/>
    <w:rsid w:val="005A6654"/>
    <w:rsid w:val="005B01D3"/>
    <w:rsid w:val="005B4774"/>
    <w:rsid w:val="005B4EDD"/>
    <w:rsid w:val="005C0944"/>
    <w:rsid w:val="005D61F0"/>
    <w:rsid w:val="005E671D"/>
    <w:rsid w:val="005E73C7"/>
    <w:rsid w:val="005F0C76"/>
    <w:rsid w:val="005F1132"/>
    <w:rsid w:val="00600DD8"/>
    <w:rsid w:val="00602476"/>
    <w:rsid w:val="00605637"/>
    <w:rsid w:val="006059E8"/>
    <w:rsid w:val="006065F3"/>
    <w:rsid w:val="006146F0"/>
    <w:rsid w:val="0062072D"/>
    <w:rsid w:val="006207F1"/>
    <w:rsid w:val="00620B46"/>
    <w:rsid w:val="006236EE"/>
    <w:rsid w:val="00623D79"/>
    <w:rsid w:val="006267F7"/>
    <w:rsid w:val="006268A8"/>
    <w:rsid w:val="00633B17"/>
    <w:rsid w:val="00643D23"/>
    <w:rsid w:val="00644D31"/>
    <w:rsid w:val="00646026"/>
    <w:rsid w:val="006518B6"/>
    <w:rsid w:val="00653638"/>
    <w:rsid w:val="006616D9"/>
    <w:rsid w:val="00662380"/>
    <w:rsid w:val="00667A3C"/>
    <w:rsid w:val="00667E57"/>
    <w:rsid w:val="006719C8"/>
    <w:rsid w:val="00672073"/>
    <w:rsid w:val="006737A6"/>
    <w:rsid w:val="00674C05"/>
    <w:rsid w:val="00681963"/>
    <w:rsid w:val="006821C6"/>
    <w:rsid w:val="00684188"/>
    <w:rsid w:val="00685C3E"/>
    <w:rsid w:val="00685F57"/>
    <w:rsid w:val="00686B46"/>
    <w:rsid w:val="00690B66"/>
    <w:rsid w:val="00693776"/>
    <w:rsid w:val="00697A82"/>
    <w:rsid w:val="006A0680"/>
    <w:rsid w:val="006A304F"/>
    <w:rsid w:val="006A382B"/>
    <w:rsid w:val="006A7D2F"/>
    <w:rsid w:val="006B2A70"/>
    <w:rsid w:val="006B4DCE"/>
    <w:rsid w:val="006B694D"/>
    <w:rsid w:val="006C31E9"/>
    <w:rsid w:val="006C4901"/>
    <w:rsid w:val="006C6C08"/>
    <w:rsid w:val="006D0113"/>
    <w:rsid w:val="006D3D21"/>
    <w:rsid w:val="006D7227"/>
    <w:rsid w:val="006D767D"/>
    <w:rsid w:val="006E12D0"/>
    <w:rsid w:val="006E5544"/>
    <w:rsid w:val="006F0665"/>
    <w:rsid w:val="006F31FC"/>
    <w:rsid w:val="006F33C8"/>
    <w:rsid w:val="006F3CE6"/>
    <w:rsid w:val="00700C3E"/>
    <w:rsid w:val="00703A8D"/>
    <w:rsid w:val="00706C56"/>
    <w:rsid w:val="00713D0E"/>
    <w:rsid w:val="00721C78"/>
    <w:rsid w:val="00723651"/>
    <w:rsid w:val="00725059"/>
    <w:rsid w:val="007252FC"/>
    <w:rsid w:val="0073044A"/>
    <w:rsid w:val="00730741"/>
    <w:rsid w:val="00732D06"/>
    <w:rsid w:val="00741E7B"/>
    <w:rsid w:val="00745659"/>
    <w:rsid w:val="00747223"/>
    <w:rsid w:val="00750C60"/>
    <w:rsid w:val="00753425"/>
    <w:rsid w:val="00754B9C"/>
    <w:rsid w:val="00763C04"/>
    <w:rsid w:val="00764A52"/>
    <w:rsid w:val="00772938"/>
    <w:rsid w:val="00775065"/>
    <w:rsid w:val="00777140"/>
    <w:rsid w:val="007779DB"/>
    <w:rsid w:val="00777D19"/>
    <w:rsid w:val="0078357F"/>
    <w:rsid w:val="00786A99"/>
    <w:rsid w:val="00790E1C"/>
    <w:rsid w:val="007922C4"/>
    <w:rsid w:val="00794A45"/>
    <w:rsid w:val="00795D4F"/>
    <w:rsid w:val="007A2F2E"/>
    <w:rsid w:val="007A47E5"/>
    <w:rsid w:val="007A53D7"/>
    <w:rsid w:val="007A5B0D"/>
    <w:rsid w:val="007A728F"/>
    <w:rsid w:val="007B152D"/>
    <w:rsid w:val="007B3BB2"/>
    <w:rsid w:val="007B6685"/>
    <w:rsid w:val="007C12A5"/>
    <w:rsid w:val="007C34B6"/>
    <w:rsid w:val="007C4918"/>
    <w:rsid w:val="007D29C0"/>
    <w:rsid w:val="007D47B8"/>
    <w:rsid w:val="007E6AF5"/>
    <w:rsid w:val="008009AB"/>
    <w:rsid w:val="00802903"/>
    <w:rsid w:val="00802BA4"/>
    <w:rsid w:val="00811018"/>
    <w:rsid w:val="00813D9C"/>
    <w:rsid w:val="00820A2E"/>
    <w:rsid w:val="00820B2D"/>
    <w:rsid w:val="008211A7"/>
    <w:rsid w:val="0082379F"/>
    <w:rsid w:val="008266F0"/>
    <w:rsid w:val="00826FC7"/>
    <w:rsid w:val="00827916"/>
    <w:rsid w:val="00830544"/>
    <w:rsid w:val="00830913"/>
    <w:rsid w:val="00830FCC"/>
    <w:rsid w:val="008310EC"/>
    <w:rsid w:val="008352A7"/>
    <w:rsid w:val="008474CD"/>
    <w:rsid w:val="00852609"/>
    <w:rsid w:val="008526D6"/>
    <w:rsid w:val="00857A36"/>
    <w:rsid w:val="00864319"/>
    <w:rsid w:val="008724FF"/>
    <w:rsid w:val="00885779"/>
    <w:rsid w:val="008915FF"/>
    <w:rsid w:val="00891B14"/>
    <w:rsid w:val="008953AC"/>
    <w:rsid w:val="008955BC"/>
    <w:rsid w:val="008A4A02"/>
    <w:rsid w:val="008A4D3C"/>
    <w:rsid w:val="008A75EA"/>
    <w:rsid w:val="008B02DD"/>
    <w:rsid w:val="008B20A6"/>
    <w:rsid w:val="008B6A85"/>
    <w:rsid w:val="008B72AD"/>
    <w:rsid w:val="008C05CF"/>
    <w:rsid w:val="008C57C2"/>
    <w:rsid w:val="008D0275"/>
    <w:rsid w:val="008D2A53"/>
    <w:rsid w:val="008D3BC5"/>
    <w:rsid w:val="008F13A4"/>
    <w:rsid w:val="008F22FC"/>
    <w:rsid w:val="008F3AA6"/>
    <w:rsid w:val="008F427E"/>
    <w:rsid w:val="008F797F"/>
    <w:rsid w:val="008F7AE3"/>
    <w:rsid w:val="00902F5D"/>
    <w:rsid w:val="009040E9"/>
    <w:rsid w:val="0090428E"/>
    <w:rsid w:val="009060B1"/>
    <w:rsid w:val="00913B05"/>
    <w:rsid w:val="00915E22"/>
    <w:rsid w:val="00917E70"/>
    <w:rsid w:val="00925E8F"/>
    <w:rsid w:val="00930F6F"/>
    <w:rsid w:val="00931278"/>
    <w:rsid w:val="00931AEE"/>
    <w:rsid w:val="00932092"/>
    <w:rsid w:val="00933BB6"/>
    <w:rsid w:val="009352C2"/>
    <w:rsid w:val="009409BD"/>
    <w:rsid w:val="00944AB3"/>
    <w:rsid w:val="009505B1"/>
    <w:rsid w:val="00951564"/>
    <w:rsid w:val="00952BE8"/>
    <w:rsid w:val="00953464"/>
    <w:rsid w:val="0095726A"/>
    <w:rsid w:val="00957326"/>
    <w:rsid w:val="00965751"/>
    <w:rsid w:val="00966E25"/>
    <w:rsid w:val="0097057E"/>
    <w:rsid w:val="00971146"/>
    <w:rsid w:val="009715A6"/>
    <w:rsid w:val="0097618F"/>
    <w:rsid w:val="009775BB"/>
    <w:rsid w:val="00977A77"/>
    <w:rsid w:val="009828B3"/>
    <w:rsid w:val="009849A8"/>
    <w:rsid w:val="00991666"/>
    <w:rsid w:val="009A1A81"/>
    <w:rsid w:val="009A1C3D"/>
    <w:rsid w:val="009A7157"/>
    <w:rsid w:val="009B510B"/>
    <w:rsid w:val="009C15FA"/>
    <w:rsid w:val="009C40C6"/>
    <w:rsid w:val="009C5BD0"/>
    <w:rsid w:val="009D1961"/>
    <w:rsid w:val="009D26D3"/>
    <w:rsid w:val="009D2FAF"/>
    <w:rsid w:val="009E0AA2"/>
    <w:rsid w:val="009E3D02"/>
    <w:rsid w:val="009E603C"/>
    <w:rsid w:val="009F05F5"/>
    <w:rsid w:val="009F1424"/>
    <w:rsid w:val="009F51C9"/>
    <w:rsid w:val="009F7C4F"/>
    <w:rsid w:val="00A0414D"/>
    <w:rsid w:val="00A0627A"/>
    <w:rsid w:val="00A07E20"/>
    <w:rsid w:val="00A10544"/>
    <w:rsid w:val="00A14174"/>
    <w:rsid w:val="00A31082"/>
    <w:rsid w:val="00A3203B"/>
    <w:rsid w:val="00A328BB"/>
    <w:rsid w:val="00A339A0"/>
    <w:rsid w:val="00A37DB4"/>
    <w:rsid w:val="00A40DE1"/>
    <w:rsid w:val="00A43D50"/>
    <w:rsid w:val="00A44DC8"/>
    <w:rsid w:val="00A450C2"/>
    <w:rsid w:val="00A465E3"/>
    <w:rsid w:val="00A47F02"/>
    <w:rsid w:val="00A6133A"/>
    <w:rsid w:val="00A61484"/>
    <w:rsid w:val="00A64141"/>
    <w:rsid w:val="00A64DBE"/>
    <w:rsid w:val="00A66D74"/>
    <w:rsid w:val="00A67E4A"/>
    <w:rsid w:val="00A7248E"/>
    <w:rsid w:val="00A73FAF"/>
    <w:rsid w:val="00A80187"/>
    <w:rsid w:val="00A8250E"/>
    <w:rsid w:val="00A837D6"/>
    <w:rsid w:val="00A85B4C"/>
    <w:rsid w:val="00A87000"/>
    <w:rsid w:val="00A93607"/>
    <w:rsid w:val="00A96E4F"/>
    <w:rsid w:val="00AA3455"/>
    <w:rsid w:val="00AA35BE"/>
    <w:rsid w:val="00AA57F1"/>
    <w:rsid w:val="00AB24A7"/>
    <w:rsid w:val="00AB4CAB"/>
    <w:rsid w:val="00AB5B91"/>
    <w:rsid w:val="00AC3D88"/>
    <w:rsid w:val="00AC5ED7"/>
    <w:rsid w:val="00AC6BBE"/>
    <w:rsid w:val="00AD07DB"/>
    <w:rsid w:val="00AD1E20"/>
    <w:rsid w:val="00AD5685"/>
    <w:rsid w:val="00AD6DFC"/>
    <w:rsid w:val="00AE2971"/>
    <w:rsid w:val="00AE2F55"/>
    <w:rsid w:val="00AE5CF8"/>
    <w:rsid w:val="00AE6980"/>
    <w:rsid w:val="00AF0EF7"/>
    <w:rsid w:val="00AF3942"/>
    <w:rsid w:val="00AF5686"/>
    <w:rsid w:val="00AF7097"/>
    <w:rsid w:val="00AF7671"/>
    <w:rsid w:val="00B0649E"/>
    <w:rsid w:val="00B06BF9"/>
    <w:rsid w:val="00B06C5F"/>
    <w:rsid w:val="00B06E5F"/>
    <w:rsid w:val="00B10826"/>
    <w:rsid w:val="00B117A7"/>
    <w:rsid w:val="00B24C1F"/>
    <w:rsid w:val="00B25711"/>
    <w:rsid w:val="00B25887"/>
    <w:rsid w:val="00B26A12"/>
    <w:rsid w:val="00B27827"/>
    <w:rsid w:val="00B30103"/>
    <w:rsid w:val="00B35A89"/>
    <w:rsid w:val="00B35E5A"/>
    <w:rsid w:val="00B4130C"/>
    <w:rsid w:val="00B41B4A"/>
    <w:rsid w:val="00B41DBD"/>
    <w:rsid w:val="00B47B73"/>
    <w:rsid w:val="00B50D02"/>
    <w:rsid w:val="00B50DFF"/>
    <w:rsid w:val="00B517C2"/>
    <w:rsid w:val="00B54D52"/>
    <w:rsid w:val="00B57144"/>
    <w:rsid w:val="00B64039"/>
    <w:rsid w:val="00B66ECE"/>
    <w:rsid w:val="00B77896"/>
    <w:rsid w:val="00B841D7"/>
    <w:rsid w:val="00B84CE2"/>
    <w:rsid w:val="00B91843"/>
    <w:rsid w:val="00B9416B"/>
    <w:rsid w:val="00B947BF"/>
    <w:rsid w:val="00B949DF"/>
    <w:rsid w:val="00BA30BF"/>
    <w:rsid w:val="00BA5184"/>
    <w:rsid w:val="00BA6F90"/>
    <w:rsid w:val="00BA7F3E"/>
    <w:rsid w:val="00BB0C2A"/>
    <w:rsid w:val="00BB7928"/>
    <w:rsid w:val="00BC63D7"/>
    <w:rsid w:val="00BC7AB8"/>
    <w:rsid w:val="00BD0B2F"/>
    <w:rsid w:val="00BD1B86"/>
    <w:rsid w:val="00BE5A0E"/>
    <w:rsid w:val="00BF1C07"/>
    <w:rsid w:val="00BF77EB"/>
    <w:rsid w:val="00C01165"/>
    <w:rsid w:val="00C038B2"/>
    <w:rsid w:val="00C10BDC"/>
    <w:rsid w:val="00C143EE"/>
    <w:rsid w:val="00C2365A"/>
    <w:rsid w:val="00C27C18"/>
    <w:rsid w:val="00C334CF"/>
    <w:rsid w:val="00C41950"/>
    <w:rsid w:val="00C45B97"/>
    <w:rsid w:val="00C50A7C"/>
    <w:rsid w:val="00C53851"/>
    <w:rsid w:val="00C5466F"/>
    <w:rsid w:val="00C55886"/>
    <w:rsid w:val="00C56DC0"/>
    <w:rsid w:val="00C57EAB"/>
    <w:rsid w:val="00C60826"/>
    <w:rsid w:val="00C64F69"/>
    <w:rsid w:val="00C65B93"/>
    <w:rsid w:val="00C75E3A"/>
    <w:rsid w:val="00C76A05"/>
    <w:rsid w:val="00C80313"/>
    <w:rsid w:val="00C80F55"/>
    <w:rsid w:val="00CA008A"/>
    <w:rsid w:val="00CA063A"/>
    <w:rsid w:val="00CA46E5"/>
    <w:rsid w:val="00CA595B"/>
    <w:rsid w:val="00CA6F73"/>
    <w:rsid w:val="00CB349C"/>
    <w:rsid w:val="00CB452E"/>
    <w:rsid w:val="00CB4CA0"/>
    <w:rsid w:val="00CC0CA8"/>
    <w:rsid w:val="00CC125E"/>
    <w:rsid w:val="00CC12BA"/>
    <w:rsid w:val="00CC1FA1"/>
    <w:rsid w:val="00CC3004"/>
    <w:rsid w:val="00CD015A"/>
    <w:rsid w:val="00CD361F"/>
    <w:rsid w:val="00CD50D3"/>
    <w:rsid w:val="00CD74D0"/>
    <w:rsid w:val="00CD7D1E"/>
    <w:rsid w:val="00CE2D4B"/>
    <w:rsid w:val="00CF2047"/>
    <w:rsid w:val="00CF4157"/>
    <w:rsid w:val="00CF5B7B"/>
    <w:rsid w:val="00CF5B83"/>
    <w:rsid w:val="00D0208B"/>
    <w:rsid w:val="00D04FC8"/>
    <w:rsid w:val="00D075E9"/>
    <w:rsid w:val="00D1096B"/>
    <w:rsid w:val="00D10D95"/>
    <w:rsid w:val="00D12113"/>
    <w:rsid w:val="00D13619"/>
    <w:rsid w:val="00D145FF"/>
    <w:rsid w:val="00D2010C"/>
    <w:rsid w:val="00D2657E"/>
    <w:rsid w:val="00D27FDA"/>
    <w:rsid w:val="00D31150"/>
    <w:rsid w:val="00D31E8F"/>
    <w:rsid w:val="00D3219C"/>
    <w:rsid w:val="00D40D8D"/>
    <w:rsid w:val="00D44CD1"/>
    <w:rsid w:val="00D4545D"/>
    <w:rsid w:val="00D470BD"/>
    <w:rsid w:val="00D52548"/>
    <w:rsid w:val="00D5421B"/>
    <w:rsid w:val="00D566D0"/>
    <w:rsid w:val="00D5696E"/>
    <w:rsid w:val="00D616FC"/>
    <w:rsid w:val="00D64209"/>
    <w:rsid w:val="00D64DD5"/>
    <w:rsid w:val="00D77ADC"/>
    <w:rsid w:val="00D77BD5"/>
    <w:rsid w:val="00D80842"/>
    <w:rsid w:val="00D820C6"/>
    <w:rsid w:val="00D842DC"/>
    <w:rsid w:val="00D87B84"/>
    <w:rsid w:val="00D91B62"/>
    <w:rsid w:val="00D93CD8"/>
    <w:rsid w:val="00D94353"/>
    <w:rsid w:val="00D94E9D"/>
    <w:rsid w:val="00D96398"/>
    <w:rsid w:val="00D9723B"/>
    <w:rsid w:val="00D97639"/>
    <w:rsid w:val="00D9799A"/>
    <w:rsid w:val="00DA10D6"/>
    <w:rsid w:val="00DA1474"/>
    <w:rsid w:val="00DB0A68"/>
    <w:rsid w:val="00DB2C3E"/>
    <w:rsid w:val="00DB39E3"/>
    <w:rsid w:val="00DB79E9"/>
    <w:rsid w:val="00DC0EED"/>
    <w:rsid w:val="00DD45DB"/>
    <w:rsid w:val="00DD5B8F"/>
    <w:rsid w:val="00DD730C"/>
    <w:rsid w:val="00DE05CC"/>
    <w:rsid w:val="00DE1FBA"/>
    <w:rsid w:val="00DE54ED"/>
    <w:rsid w:val="00DF0EB9"/>
    <w:rsid w:val="00DF0F22"/>
    <w:rsid w:val="00DF35C8"/>
    <w:rsid w:val="00DF5152"/>
    <w:rsid w:val="00DF73E2"/>
    <w:rsid w:val="00E0364F"/>
    <w:rsid w:val="00E05F99"/>
    <w:rsid w:val="00E13308"/>
    <w:rsid w:val="00E1332E"/>
    <w:rsid w:val="00E14815"/>
    <w:rsid w:val="00E17FED"/>
    <w:rsid w:val="00E202FC"/>
    <w:rsid w:val="00E23511"/>
    <w:rsid w:val="00E25D68"/>
    <w:rsid w:val="00E26585"/>
    <w:rsid w:val="00E300F2"/>
    <w:rsid w:val="00E453ED"/>
    <w:rsid w:val="00E53659"/>
    <w:rsid w:val="00E55A96"/>
    <w:rsid w:val="00E607D2"/>
    <w:rsid w:val="00E61089"/>
    <w:rsid w:val="00E72BC2"/>
    <w:rsid w:val="00E75F63"/>
    <w:rsid w:val="00E76B31"/>
    <w:rsid w:val="00E80A1A"/>
    <w:rsid w:val="00E86192"/>
    <w:rsid w:val="00E87EF7"/>
    <w:rsid w:val="00E901D1"/>
    <w:rsid w:val="00E911A7"/>
    <w:rsid w:val="00E9396E"/>
    <w:rsid w:val="00E95AAF"/>
    <w:rsid w:val="00EA0E68"/>
    <w:rsid w:val="00EA12F9"/>
    <w:rsid w:val="00EA20AB"/>
    <w:rsid w:val="00EA2D6E"/>
    <w:rsid w:val="00EA66F5"/>
    <w:rsid w:val="00EB095E"/>
    <w:rsid w:val="00EB44E3"/>
    <w:rsid w:val="00EB4831"/>
    <w:rsid w:val="00EB5AB7"/>
    <w:rsid w:val="00EB5C6F"/>
    <w:rsid w:val="00EC6A49"/>
    <w:rsid w:val="00ED2684"/>
    <w:rsid w:val="00EE25F7"/>
    <w:rsid w:val="00F028D6"/>
    <w:rsid w:val="00F1656B"/>
    <w:rsid w:val="00F16A42"/>
    <w:rsid w:val="00F17472"/>
    <w:rsid w:val="00F206FE"/>
    <w:rsid w:val="00F2132B"/>
    <w:rsid w:val="00F22A49"/>
    <w:rsid w:val="00F231F2"/>
    <w:rsid w:val="00F32148"/>
    <w:rsid w:val="00F422D4"/>
    <w:rsid w:val="00F5012C"/>
    <w:rsid w:val="00F5159F"/>
    <w:rsid w:val="00F51CEE"/>
    <w:rsid w:val="00F62D76"/>
    <w:rsid w:val="00F631AB"/>
    <w:rsid w:val="00F666B8"/>
    <w:rsid w:val="00F71213"/>
    <w:rsid w:val="00F769CD"/>
    <w:rsid w:val="00F9162B"/>
    <w:rsid w:val="00F92465"/>
    <w:rsid w:val="00F94EED"/>
    <w:rsid w:val="00FA0411"/>
    <w:rsid w:val="00FA085A"/>
    <w:rsid w:val="00FA08AD"/>
    <w:rsid w:val="00FA456F"/>
    <w:rsid w:val="00FC0BD4"/>
    <w:rsid w:val="00FC5E90"/>
    <w:rsid w:val="00FC722C"/>
    <w:rsid w:val="00FD0E80"/>
    <w:rsid w:val="00FD265E"/>
    <w:rsid w:val="00FD60E8"/>
    <w:rsid w:val="00FE0663"/>
    <w:rsid w:val="00FE2C7D"/>
    <w:rsid w:val="00FE49CB"/>
    <w:rsid w:val="00FF21A3"/>
    <w:rsid w:val="00FF28BE"/>
    <w:rsid w:val="00FF32B3"/>
    <w:rsid w:val="00FF4633"/>
    <w:rsid w:val="00FF5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5A19"/>
  <w15:chartTrackingRefBased/>
  <w15:docId w15:val="{C71C18B4-C50A-4003-AE96-7C91166A7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61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D61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61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61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61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61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61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61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61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61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D61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61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61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61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61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61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61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61F0"/>
    <w:rPr>
      <w:rFonts w:eastAsiaTheme="majorEastAsia" w:cstheme="majorBidi"/>
      <w:color w:val="272727" w:themeColor="text1" w:themeTint="D8"/>
    </w:rPr>
  </w:style>
  <w:style w:type="paragraph" w:styleId="Title">
    <w:name w:val="Title"/>
    <w:basedOn w:val="Normal"/>
    <w:next w:val="Normal"/>
    <w:link w:val="TitleChar"/>
    <w:uiPriority w:val="10"/>
    <w:qFormat/>
    <w:rsid w:val="005D61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61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61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61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61F0"/>
    <w:pPr>
      <w:spacing w:before="160"/>
      <w:jc w:val="center"/>
    </w:pPr>
    <w:rPr>
      <w:i/>
      <w:iCs/>
      <w:color w:val="404040" w:themeColor="text1" w:themeTint="BF"/>
    </w:rPr>
  </w:style>
  <w:style w:type="character" w:customStyle="1" w:styleId="QuoteChar">
    <w:name w:val="Quote Char"/>
    <w:basedOn w:val="DefaultParagraphFont"/>
    <w:link w:val="Quote"/>
    <w:uiPriority w:val="29"/>
    <w:rsid w:val="005D61F0"/>
    <w:rPr>
      <w:i/>
      <w:iCs/>
      <w:color w:val="404040" w:themeColor="text1" w:themeTint="BF"/>
    </w:rPr>
  </w:style>
  <w:style w:type="paragraph" w:styleId="ListParagraph">
    <w:name w:val="List Paragraph"/>
    <w:basedOn w:val="Normal"/>
    <w:uiPriority w:val="34"/>
    <w:qFormat/>
    <w:rsid w:val="005D61F0"/>
    <w:pPr>
      <w:ind w:left="720"/>
      <w:contextualSpacing/>
    </w:pPr>
  </w:style>
  <w:style w:type="character" w:styleId="IntenseEmphasis">
    <w:name w:val="Intense Emphasis"/>
    <w:basedOn w:val="DefaultParagraphFont"/>
    <w:uiPriority w:val="21"/>
    <w:qFormat/>
    <w:rsid w:val="005D61F0"/>
    <w:rPr>
      <w:i/>
      <w:iCs/>
      <w:color w:val="0F4761" w:themeColor="accent1" w:themeShade="BF"/>
    </w:rPr>
  </w:style>
  <w:style w:type="paragraph" w:styleId="IntenseQuote">
    <w:name w:val="Intense Quote"/>
    <w:basedOn w:val="Normal"/>
    <w:next w:val="Normal"/>
    <w:link w:val="IntenseQuoteChar"/>
    <w:uiPriority w:val="30"/>
    <w:qFormat/>
    <w:rsid w:val="005D61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61F0"/>
    <w:rPr>
      <w:i/>
      <w:iCs/>
      <w:color w:val="0F4761" w:themeColor="accent1" w:themeShade="BF"/>
    </w:rPr>
  </w:style>
  <w:style w:type="character" w:styleId="IntenseReference">
    <w:name w:val="Intense Reference"/>
    <w:basedOn w:val="DefaultParagraphFont"/>
    <w:uiPriority w:val="32"/>
    <w:qFormat/>
    <w:rsid w:val="005D61F0"/>
    <w:rPr>
      <w:b/>
      <w:bCs/>
      <w:smallCaps/>
      <w:color w:val="0F4761" w:themeColor="accent1" w:themeShade="BF"/>
      <w:spacing w:val="5"/>
    </w:rPr>
  </w:style>
  <w:style w:type="character" w:styleId="Hyperlink">
    <w:name w:val="Hyperlink"/>
    <w:basedOn w:val="DefaultParagraphFont"/>
    <w:uiPriority w:val="99"/>
    <w:unhideWhenUsed/>
    <w:rsid w:val="00CB452E"/>
    <w:rPr>
      <w:color w:val="467886" w:themeColor="hyperlink"/>
      <w:u w:val="single"/>
    </w:rPr>
  </w:style>
  <w:style w:type="character" w:styleId="UnresolvedMention">
    <w:name w:val="Unresolved Mention"/>
    <w:basedOn w:val="DefaultParagraphFont"/>
    <w:uiPriority w:val="99"/>
    <w:semiHidden/>
    <w:unhideWhenUsed/>
    <w:rsid w:val="00CB452E"/>
    <w:rPr>
      <w:color w:val="605E5C"/>
      <w:shd w:val="clear" w:color="auto" w:fill="E1DFDD"/>
    </w:rPr>
  </w:style>
  <w:style w:type="character" w:styleId="FollowedHyperlink">
    <w:name w:val="FollowedHyperlink"/>
    <w:basedOn w:val="DefaultParagraphFont"/>
    <w:uiPriority w:val="99"/>
    <w:semiHidden/>
    <w:unhideWhenUsed/>
    <w:rsid w:val="008A4D3C"/>
    <w:rPr>
      <w:color w:val="96607D" w:themeColor="followedHyperlink"/>
      <w:u w:val="single"/>
    </w:rPr>
  </w:style>
  <w:style w:type="character" w:styleId="CommentReference">
    <w:name w:val="annotation reference"/>
    <w:basedOn w:val="DefaultParagraphFont"/>
    <w:uiPriority w:val="99"/>
    <w:semiHidden/>
    <w:unhideWhenUsed/>
    <w:rsid w:val="000815F9"/>
    <w:rPr>
      <w:sz w:val="16"/>
      <w:szCs w:val="16"/>
    </w:rPr>
  </w:style>
  <w:style w:type="paragraph" w:styleId="CommentText">
    <w:name w:val="annotation text"/>
    <w:basedOn w:val="Normal"/>
    <w:link w:val="CommentTextChar"/>
    <w:uiPriority w:val="99"/>
    <w:semiHidden/>
    <w:unhideWhenUsed/>
    <w:rsid w:val="000815F9"/>
    <w:pPr>
      <w:spacing w:line="240" w:lineRule="auto"/>
    </w:pPr>
    <w:rPr>
      <w:sz w:val="20"/>
      <w:szCs w:val="20"/>
    </w:rPr>
  </w:style>
  <w:style w:type="character" w:customStyle="1" w:styleId="CommentTextChar">
    <w:name w:val="Comment Text Char"/>
    <w:basedOn w:val="DefaultParagraphFont"/>
    <w:link w:val="CommentText"/>
    <w:uiPriority w:val="99"/>
    <w:semiHidden/>
    <w:rsid w:val="000815F9"/>
    <w:rPr>
      <w:sz w:val="20"/>
      <w:szCs w:val="20"/>
    </w:rPr>
  </w:style>
  <w:style w:type="paragraph" w:styleId="CommentSubject">
    <w:name w:val="annotation subject"/>
    <w:basedOn w:val="CommentText"/>
    <w:next w:val="CommentText"/>
    <w:link w:val="CommentSubjectChar"/>
    <w:uiPriority w:val="99"/>
    <w:semiHidden/>
    <w:unhideWhenUsed/>
    <w:rsid w:val="000815F9"/>
    <w:rPr>
      <w:b/>
      <w:bCs/>
    </w:rPr>
  </w:style>
  <w:style w:type="character" w:customStyle="1" w:styleId="CommentSubjectChar">
    <w:name w:val="Comment Subject Char"/>
    <w:basedOn w:val="CommentTextChar"/>
    <w:link w:val="CommentSubject"/>
    <w:uiPriority w:val="99"/>
    <w:semiHidden/>
    <w:rsid w:val="000815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62490">
      <w:bodyDiv w:val="1"/>
      <w:marLeft w:val="0"/>
      <w:marRight w:val="0"/>
      <w:marTop w:val="0"/>
      <w:marBottom w:val="0"/>
      <w:divBdr>
        <w:top w:val="none" w:sz="0" w:space="0" w:color="auto"/>
        <w:left w:val="none" w:sz="0" w:space="0" w:color="auto"/>
        <w:bottom w:val="none" w:sz="0" w:space="0" w:color="auto"/>
        <w:right w:val="none" w:sz="0" w:space="0" w:color="auto"/>
      </w:divBdr>
    </w:div>
    <w:div w:id="273753396">
      <w:bodyDiv w:val="1"/>
      <w:marLeft w:val="0"/>
      <w:marRight w:val="0"/>
      <w:marTop w:val="0"/>
      <w:marBottom w:val="0"/>
      <w:divBdr>
        <w:top w:val="none" w:sz="0" w:space="0" w:color="auto"/>
        <w:left w:val="none" w:sz="0" w:space="0" w:color="auto"/>
        <w:bottom w:val="none" w:sz="0" w:space="0" w:color="auto"/>
        <w:right w:val="none" w:sz="0" w:space="0" w:color="auto"/>
      </w:divBdr>
    </w:div>
    <w:div w:id="474569521">
      <w:bodyDiv w:val="1"/>
      <w:marLeft w:val="0"/>
      <w:marRight w:val="0"/>
      <w:marTop w:val="0"/>
      <w:marBottom w:val="0"/>
      <w:divBdr>
        <w:top w:val="none" w:sz="0" w:space="0" w:color="auto"/>
        <w:left w:val="none" w:sz="0" w:space="0" w:color="auto"/>
        <w:bottom w:val="none" w:sz="0" w:space="0" w:color="auto"/>
        <w:right w:val="none" w:sz="0" w:space="0" w:color="auto"/>
      </w:divBdr>
    </w:div>
    <w:div w:id="542406996">
      <w:bodyDiv w:val="1"/>
      <w:marLeft w:val="0"/>
      <w:marRight w:val="0"/>
      <w:marTop w:val="0"/>
      <w:marBottom w:val="0"/>
      <w:divBdr>
        <w:top w:val="none" w:sz="0" w:space="0" w:color="auto"/>
        <w:left w:val="none" w:sz="0" w:space="0" w:color="auto"/>
        <w:bottom w:val="none" w:sz="0" w:space="0" w:color="auto"/>
        <w:right w:val="none" w:sz="0" w:space="0" w:color="auto"/>
      </w:divBdr>
    </w:div>
    <w:div w:id="553741573">
      <w:bodyDiv w:val="1"/>
      <w:marLeft w:val="0"/>
      <w:marRight w:val="0"/>
      <w:marTop w:val="0"/>
      <w:marBottom w:val="0"/>
      <w:divBdr>
        <w:top w:val="none" w:sz="0" w:space="0" w:color="auto"/>
        <w:left w:val="none" w:sz="0" w:space="0" w:color="auto"/>
        <w:bottom w:val="none" w:sz="0" w:space="0" w:color="auto"/>
        <w:right w:val="none" w:sz="0" w:space="0" w:color="auto"/>
      </w:divBdr>
    </w:div>
    <w:div w:id="561453063">
      <w:bodyDiv w:val="1"/>
      <w:marLeft w:val="0"/>
      <w:marRight w:val="0"/>
      <w:marTop w:val="0"/>
      <w:marBottom w:val="0"/>
      <w:divBdr>
        <w:top w:val="none" w:sz="0" w:space="0" w:color="auto"/>
        <w:left w:val="none" w:sz="0" w:space="0" w:color="auto"/>
        <w:bottom w:val="none" w:sz="0" w:space="0" w:color="auto"/>
        <w:right w:val="none" w:sz="0" w:space="0" w:color="auto"/>
      </w:divBdr>
    </w:div>
    <w:div w:id="586109693">
      <w:bodyDiv w:val="1"/>
      <w:marLeft w:val="0"/>
      <w:marRight w:val="0"/>
      <w:marTop w:val="0"/>
      <w:marBottom w:val="0"/>
      <w:divBdr>
        <w:top w:val="none" w:sz="0" w:space="0" w:color="auto"/>
        <w:left w:val="none" w:sz="0" w:space="0" w:color="auto"/>
        <w:bottom w:val="none" w:sz="0" w:space="0" w:color="auto"/>
        <w:right w:val="none" w:sz="0" w:space="0" w:color="auto"/>
      </w:divBdr>
    </w:div>
    <w:div w:id="675811673">
      <w:bodyDiv w:val="1"/>
      <w:marLeft w:val="0"/>
      <w:marRight w:val="0"/>
      <w:marTop w:val="0"/>
      <w:marBottom w:val="0"/>
      <w:divBdr>
        <w:top w:val="none" w:sz="0" w:space="0" w:color="auto"/>
        <w:left w:val="none" w:sz="0" w:space="0" w:color="auto"/>
        <w:bottom w:val="none" w:sz="0" w:space="0" w:color="auto"/>
        <w:right w:val="none" w:sz="0" w:space="0" w:color="auto"/>
      </w:divBdr>
    </w:div>
    <w:div w:id="684790833">
      <w:bodyDiv w:val="1"/>
      <w:marLeft w:val="0"/>
      <w:marRight w:val="0"/>
      <w:marTop w:val="0"/>
      <w:marBottom w:val="0"/>
      <w:divBdr>
        <w:top w:val="none" w:sz="0" w:space="0" w:color="auto"/>
        <w:left w:val="none" w:sz="0" w:space="0" w:color="auto"/>
        <w:bottom w:val="none" w:sz="0" w:space="0" w:color="auto"/>
        <w:right w:val="none" w:sz="0" w:space="0" w:color="auto"/>
      </w:divBdr>
    </w:div>
    <w:div w:id="714431029">
      <w:bodyDiv w:val="1"/>
      <w:marLeft w:val="0"/>
      <w:marRight w:val="0"/>
      <w:marTop w:val="0"/>
      <w:marBottom w:val="0"/>
      <w:divBdr>
        <w:top w:val="none" w:sz="0" w:space="0" w:color="auto"/>
        <w:left w:val="none" w:sz="0" w:space="0" w:color="auto"/>
        <w:bottom w:val="none" w:sz="0" w:space="0" w:color="auto"/>
        <w:right w:val="none" w:sz="0" w:space="0" w:color="auto"/>
      </w:divBdr>
    </w:div>
    <w:div w:id="784084488">
      <w:bodyDiv w:val="1"/>
      <w:marLeft w:val="0"/>
      <w:marRight w:val="0"/>
      <w:marTop w:val="0"/>
      <w:marBottom w:val="0"/>
      <w:divBdr>
        <w:top w:val="none" w:sz="0" w:space="0" w:color="auto"/>
        <w:left w:val="none" w:sz="0" w:space="0" w:color="auto"/>
        <w:bottom w:val="none" w:sz="0" w:space="0" w:color="auto"/>
        <w:right w:val="none" w:sz="0" w:space="0" w:color="auto"/>
      </w:divBdr>
    </w:div>
    <w:div w:id="883954346">
      <w:bodyDiv w:val="1"/>
      <w:marLeft w:val="0"/>
      <w:marRight w:val="0"/>
      <w:marTop w:val="0"/>
      <w:marBottom w:val="0"/>
      <w:divBdr>
        <w:top w:val="none" w:sz="0" w:space="0" w:color="auto"/>
        <w:left w:val="none" w:sz="0" w:space="0" w:color="auto"/>
        <w:bottom w:val="none" w:sz="0" w:space="0" w:color="auto"/>
        <w:right w:val="none" w:sz="0" w:space="0" w:color="auto"/>
      </w:divBdr>
    </w:div>
    <w:div w:id="981730972">
      <w:bodyDiv w:val="1"/>
      <w:marLeft w:val="0"/>
      <w:marRight w:val="0"/>
      <w:marTop w:val="0"/>
      <w:marBottom w:val="0"/>
      <w:divBdr>
        <w:top w:val="none" w:sz="0" w:space="0" w:color="auto"/>
        <w:left w:val="none" w:sz="0" w:space="0" w:color="auto"/>
        <w:bottom w:val="none" w:sz="0" w:space="0" w:color="auto"/>
        <w:right w:val="none" w:sz="0" w:space="0" w:color="auto"/>
      </w:divBdr>
    </w:div>
    <w:div w:id="1094937172">
      <w:bodyDiv w:val="1"/>
      <w:marLeft w:val="0"/>
      <w:marRight w:val="0"/>
      <w:marTop w:val="0"/>
      <w:marBottom w:val="0"/>
      <w:divBdr>
        <w:top w:val="none" w:sz="0" w:space="0" w:color="auto"/>
        <w:left w:val="none" w:sz="0" w:space="0" w:color="auto"/>
        <w:bottom w:val="none" w:sz="0" w:space="0" w:color="auto"/>
        <w:right w:val="none" w:sz="0" w:space="0" w:color="auto"/>
      </w:divBdr>
    </w:div>
    <w:div w:id="1165585018">
      <w:bodyDiv w:val="1"/>
      <w:marLeft w:val="0"/>
      <w:marRight w:val="0"/>
      <w:marTop w:val="0"/>
      <w:marBottom w:val="0"/>
      <w:divBdr>
        <w:top w:val="none" w:sz="0" w:space="0" w:color="auto"/>
        <w:left w:val="none" w:sz="0" w:space="0" w:color="auto"/>
        <w:bottom w:val="none" w:sz="0" w:space="0" w:color="auto"/>
        <w:right w:val="none" w:sz="0" w:space="0" w:color="auto"/>
      </w:divBdr>
    </w:div>
    <w:div w:id="1203329515">
      <w:bodyDiv w:val="1"/>
      <w:marLeft w:val="0"/>
      <w:marRight w:val="0"/>
      <w:marTop w:val="0"/>
      <w:marBottom w:val="0"/>
      <w:divBdr>
        <w:top w:val="none" w:sz="0" w:space="0" w:color="auto"/>
        <w:left w:val="none" w:sz="0" w:space="0" w:color="auto"/>
        <w:bottom w:val="none" w:sz="0" w:space="0" w:color="auto"/>
        <w:right w:val="none" w:sz="0" w:space="0" w:color="auto"/>
      </w:divBdr>
    </w:div>
    <w:div w:id="1204634715">
      <w:bodyDiv w:val="1"/>
      <w:marLeft w:val="0"/>
      <w:marRight w:val="0"/>
      <w:marTop w:val="0"/>
      <w:marBottom w:val="0"/>
      <w:divBdr>
        <w:top w:val="none" w:sz="0" w:space="0" w:color="auto"/>
        <w:left w:val="none" w:sz="0" w:space="0" w:color="auto"/>
        <w:bottom w:val="none" w:sz="0" w:space="0" w:color="auto"/>
        <w:right w:val="none" w:sz="0" w:space="0" w:color="auto"/>
      </w:divBdr>
    </w:div>
    <w:div w:id="1273905110">
      <w:bodyDiv w:val="1"/>
      <w:marLeft w:val="0"/>
      <w:marRight w:val="0"/>
      <w:marTop w:val="0"/>
      <w:marBottom w:val="0"/>
      <w:divBdr>
        <w:top w:val="none" w:sz="0" w:space="0" w:color="auto"/>
        <w:left w:val="none" w:sz="0" w:space="0" w:color="auto"/>
        <w:bottom w:val="none" w:sz="0" w:space="0" w:color="auto"/>
        <w:right w:val="none" w:sz="0" w:space="0" w:color="auto"/>
      </w:divBdr>
    </w:div>
    <w:div w:id="1299873131">
      <w:bodyDiv w:val="1"/>
      <w:marLeft w:val="0"/>
      <w:marRight w:val="0"/>
      <w:marTop w:val="0"/>
      <w:marBottom w:val="0"/>
      <w:divBdr>
        <w:top w:val="none" w:sz="0" w:space="0" w:color="auto"/>
        <w:left w:val="none" w:sz="0" w:space="0" w:color="auto"/>
        <w:bottom w:val="none" w:sz="0" w:space="0" w:color="auto"/>
        <w:right w:val="none" w:sz="0" w:space="0" w:color="auto"/>
      </w:divBdr>
    </w:div>
    <w:div w:id="1319459634">
      <w:bodyDiv w:val="1"/>
      <w:marLeft w:val="0"/>
      <w:marRight w:val="0"/>
      <w:marTop w:val="0"/>
      <w:marBottom w:val="0"/>
      <w:divBdr>
        <w:top w:val="none" w:sz="0" w:space="0" w:color="auto"/>
        <w:left w:val="none" w:sz="0" w:space="0" w:color="auto"/>
        <w:bottom w:val="none" w:sz="0" w:space="0" w:color="auto"/>
        <w:right w:val="none" w:sz="0" w:space="0" w:color="auto"/>
      </w:divBdr>
    </w:div>
    <w:div w:id="1458719407">
      <w:bodyDiv w:val="1"/>
      <w:marLeft w:val="0"/>
      <w:marRight w:val="0"/>
      <w:marTop w:val="0"/>
      <w:marBottom w:val="0"/>
      <w:divBdr>
        <w:top w:val="none" w:sz="0" w:space="0" w:color="auto"/>
        <w:left w:val="none" w:sz="0" w:space="0" w:color="auto"/>
        <w:bottom w:val="none" w:sz="0" w:space="0" w:color="auto"/>
        <w:right w:val="none" w:sz="0" w:space="0" w:color="auto"/>
      </w:divBdr>
    </w:div>
    <w:div w:id="1477066664">
      <w:bodyDiv w:val="1"/>
      <w:marLeft w:val="0"/>
      <w:marRight w:val="0"/>
      <w:marTop w:val="0"/>
      <w:marBottom w:val="0"/>
      <w:divBdr>
        <w:top w:val="none" w:sz="0" w:space="0" w:color="auto"/>
        <w:left w:val="none" w:sz="0" w:space="0" w:color="auto"/>
        <w:bottom w:val="none" w:sz="0" w:space="0" w:color="auto"/>
        <w:right w:val="none" w:sz="0" w:space="0" w:color="auto"/>
      </w:divBdr>
    </w:div>
    <w:div w:id="1481997254">
      <w:bodyDiv w:val="1"/>
      <w:marLeft w:val="0"/>
      <w:marRight w:val="0"/>
      <w:marTop w:val="0"/>
      <w:marBottom w:val="0"/>
      <w:divBdr>
        <w:top w:val="none" w:sz="0" w:space="0" w:color="auto"/>
        <w:left w:val="none" w:sz="0" w:space="0" w:color="auto"/>
        <w:bottom w:val="none" w:sz="0" w:space="0" w:color="auto"/>
        <w:right w:val="none" w:sz="0" w:space="0" w:color="auto"/>
      </w:divBdr>
    </w:div>
    <w:div w:id="1488746174">
      <w:bodyDiv w:val="1"/>
      <w:marLeft w:val="0"/>
      <w:marRight w:val="0"/>
      <w:marTop w:val="0"/>
      <w:marBottom w:val="0"/>
      <w:divBdr>
        <w:top w:val="none" w:sz="0" w:space="0" w:color="auto"/>
        <w:left w:val="none" w:sz="0" w:space="0" w:color="auto"/>
        <w:bottom w:val="none" w:sz="0" w:space="0" w:color="auto"/>
        <w:right w:val="none" w:sz="0" w:space="0" w:color="auto"/>
      </w:divBdr>
    </w:div>
    <w:div w:id="1500266396">
      <w:bodyDiv w:val="1"/>
      <w:marLeft w:val="0"/>
      <w:marRight w:val="0"/>
      <w:marTop w:val="0"/>
      <w:marBottom w:val="0"/>
      <w:divBdr>
        <w:top w:val="none" w:sz="0" w:space="0" w:color="auto"/>
        <w:left w:val="none" w:sz="0" w:space="0" w:color="auto"/>
        <w:bottom w:val="none" w:sz="0" w:space="0" w:color="auto"/>
        <w:right w:val="none" w:sz="0" w:space="0" w:color="auto"/>
      </w:divBdr>
    </w:div>
    <w:div w:id="1541361647">
      <w:bodyDiv w:val="1"/>
      <w:marLeft w:val="0"/>
      <w:marRight w:val="0"/>
      <w:marTop w:val="0"/>
      <w:marBottom w:val="0"/>
      <w:divBdr>
        <w:top w:val="none" w:sz="0" w:space="0" w:color="auto"/>
        <w:left w:val="none" w:sz="0" w:space="0" w:color="auto"/>
        <w:bottom w:val="none" w:sz="0" w:space="0" w:color="auto"/>
        <w:right w:val="none" w:sz="0" w:space="0" w:color="auto"/>
      </w:divBdr>
    </w:div>
    <w:div w:id="1773816519">
      <w:bodyDiv w:val="1"/>
      <w:marLeft w:val="0"/>
      <w:marRight w:val="0"/>
      <w:marTop w:val="0"/>
      <w:marBottom w:val="0"/>
      <w:divBdr>
        <w:top w:val="none" w:sz="0" w:space="0" w:color="auto"/>
        <w:left w:val="none" w:sz="0" w:space="0" w:color="auto"/>
        <w:bottom w:val="none" w:sz="0" w:space="0" w:color="auto"/>
        <w:right w:val="none" w:sz="0" w:space="0" w:color="auto"/>
      </w:divBdr>
    </w:div>
    <w:div w:id="1804232712">
      <w:bodyDiv w:val="1"/>
      <w:marLeft w:val="0"/>
      <w:marRight w:val="0"/>
      <w:marTop w:val="0"/>
      <w:marBottom w:val="0"/>
      <w:divBdr>
        <w:top w:val="none" w:sz="0" w:space="0" w:color="auto"/>
        <w:left w:val="none" w:sz="0" w:space="0" w:color="auto"/>
        <w:bottom w:val="none" w:sz="0" w:space="0" w:color="auto"/>
        <w:right w:val="none" w:sz="0" w:space="0" w:color="auto"/>
      </w:divBdr>
    </w:div>
    <w:div w:id="1992443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numenttradersalliance.com/monument-trend-advisory/issues/post-war-profits-are-here-and-wall-street-hasnt-priced-them-in" TargetMode="External"/><Relationship Id="rId5" Type="http://schemas.openxmlformats.org/officeDocument/2006/relationships/hyperlink" Target="https://www.shutterstock.com/image-photo/dallas-united-states-november-5-2022-2418144695?trackingId=5cacb3f7-b962-4974-984b-6e8de6a0cb34&amp;listId=searchResul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144</TotalTime>
  <Pages>3</Pages>
  <Words>855</Words>
  <Characters>4875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Agora</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Schussler</dc:creator>
  <cp:keywords/>
  <dc:description/>
  <cp:lastModifiedBy>Michael Schussler</cp:lastModifiedBy>
  <cp:revision>30</cp:revision>
  <dcterms:created xsi:type="dcterms:W3CDTF">2026-09-22T14:12:00Z</dcterms:created>
  <dcterms:modified xsi:type="dcterms:W3CDTF">2026-09-24T15:06:00Z</dcterms:modified>
</cp:coreProperties>
</file>